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6B556" w14:textId="77777777" w:rsidR="00E809F9" w:rsidRPr="008522BA" w:rsidRDefault="00E809F9" w:rsidP="00E809F9">
      <w:pPr>
        <w:autoSpaceDE w:val="0"/>
        <w:autoSpaceDN w:val="0"/>
        <w:adjustRightInd w:val="0"/>
        <w:spacing w:after="0" w:line="240" w:lineRule="auto"/>
        <w:rPr>
          <w:rFonts w:ascii="Times New Roman" w:hAnsi="Times New Roman" w:cs="Times New Roman"/>
          <w:color w:val="000000"/>
          <w:sz w:val="26"/>
          <w:szCs w:val="26"/>
        </w:rPr>
      </w:pPr>
    </w:p>
    <w:p w14:paraId="6D329676" w14:textId="77777777" w:rsidR="00EE34FD" w:rsidRPr="008522BA" w:rsidRDefault="00EE34FD" w:rsidP="00073C99">
      <w:pPr>
        <w:autoSpaceDE w:val="0"/>
        <w:autoSpaceDN w:val="0"/>
        <w:adjustRightInd w:val="0"/>
        <w:spacing w:after="0" w:line="240" w:lineRule="auto"/>
        <w:jc w:val="center"/>
        <w:rPr>
          <w:rFonts w:ascii="Times New Roman" w:hAnsi="Times New Roman" w:cs="Times New Roman"/>
          <w:color w:val="000000"/>
          <w:sz w:val="26"/>
          <w:szCs w:val="26"/>
        </w:rPr>
      </w:pPr>
    </w:p>
    <w:p w14:paraId="1D407C56" w14:textId="77777777" w:rsidR="00CB6677" w:rsidRPr="00CB6677" w:rsidRDefault="00CB6677" w:rsidP="00CB6677">
      <w:pPr>
        <w:autoSpaceDE w:val="0"/>
        <w:autoSpaceDN w:val="0"/>
        <w:adjustRightInd w:val="0"/>
        <w:spacing w:after="0" w:line="240" w:lineRule="auto"/>
        <w:rPr>
          <w:rFonts w:ascii="Times New Roman" w:hAnsi="Times New Roman" w:cs="Times New Roman"/>
          <w:color w:val="000000"/>
          <w:sz w:val="24"/>
          <w:szCs w:val="24"/>
        </w:rPr>
      </w:pPr>
    </w:p>
    <w:p w14:paraId="7035FDCC" w14:textId="77777777" w:rsidR="006779CD" w:rsidRPr="006779CD" w:rsidRDefault="006779CD" w:rsidP="006779CD">
      <w:pPr>
        <w:autoSpaceDE w:val="0"/>
        <w:autoSpaceDN w:val="0"/>
        <w:adjustRightInd w:val="0"/>
        <w:spacing w:after="0" w:line="240" w:lineRule="auto"/>
        <w:rPr>
          <w:rFonts w:ascii="Times New Roman" w:hAnsi="Times New Roman" w:cs="Times New Roman"/>
          <w:color w:val="000000"/>
          <w:sz w:val="24"/>
          <w:szCs w:val="24"/>
        </w:rPr>
      </w:pPr>
    </w:p>
    <w:p w14:paraId="36A3F78C" w14:textId="77777777" w:rsidR="00B7620B" w:rsidRPr="00B7620B" w:rsidRDefault="00B7620B" w:rsidP="00B7620B">
      <w:pPr>
        <w:autoSpaceDE w:val="0"/>
        <w:autoSpaceDN w:val="0"/>
        <w:adjustRightInd w:val="0"/>
        <w:spacing w:after="0" w:line="240" w:lineRule="auto"/>
        <w:rPr>
          <w:rFonts w:ascii="Times New Roman" w:hAnsi="Times New Roman" w:cs="Times New Roman"/>
          <w:color w:val="000000"/>
          <w:sz w:val="24"/>
          <w:szCs w:val="24"/>
        </w:rPr>
      </w:pPr>
    </w:p>
    <w:p w14:paraId="4B5C86B5" w14:textId="049F2216" w:rsidR="00B7620B" w:rsidRPr="00B7620B" w:rsidRDefault="00B7620B" w:rsidP="00B7620B">
      <w:pPr>
        <w:autoSpaceDE w:val="0"/>
        <w:autoSpaceDN w:val="0"/>
        <w:adjustRightInd w:val="0"/>
        <w:spacing w:after="0" w:line="240" w:lineRule="auto"/>
        <w:jc w:val="center"/>
        <w:rPr>
          <w:rFonts w:ascii="Times New Roman" w:hAnsi="Times New Roman" w:cs="Times New Roman"/>
          <w:color w:val="000000"/>
          <w:sz w:val="28"/>
          <w:szCs w:val="28"/>
        </w:rPr>
      </w:pPr>
      <w:r w:rsidRPr="00B7620B">
        <w:rPr>
          <w:rFonts w:ascii="Times New Roman" w:hAnsi="Times New Roman" w:cs="Times New Roman"/>
          <w:b/>
          <w:bCs/>
          <w:color w:val="000000"/>
          <w:sz w:val="28"/>
          <w:szCs w:val="28"/>
        </w:rPr>
        <w:t>THÔNG BÁO</w:t>
      </w:r>
    </w:p>
    <w:p w14:paraId="6E072551" w14:textId="67EB618F" w:rsidR="00B7620B" w:rsidRPr="00B7620B" w:rsidRDefault="00B7620B" w:rsidP="00B7620B">
      <w:pPr>
        <w:autoSpaceDE w:val="0"/>
        <w:autoSpaceDN w:val="0"/>
        <w:adjustRightInd w:val="0"/>
        <w:spacing w:after="0" w:line="240" w:lineRule="auto"/>
        <w:jc w:val="center"/>
        <w:rPr>
          <w:rFonts w:ascii="Times New Roman" w:hAnsi="Times New Roman" w:cs="Times New Roman"/>
          <w:b/>
          <w:bCs/>
          <w:color w:val="000000"/>
          <w:sz w:val="26"/>
          <w:szCs w:val="26"/>
        </w:rPr>
      </w:pPr>
      <w:r w:rsidRPr="00B7620B">
        <w:rPr>
          <w:rFonts w:ascii="Times New Roman" w:hAnsi="Times New Roman" w:cs="Times New Roman"/>
          <w:b/>
          <w:bCs/>
          <w:color w:val="000000"/>
          <w:sz w:val="26"/>
          <w:szCs w:val="26"/>
        </w:rPr>
        <w:t>Tổ chức buổi bán đấu giá theo lô cổ phiếu ra công chúng của Tổng Công ty Thương mại Kỹ thuật và Đầu tư - CTCP sở hữu tại Công ty Cổ phần PETEC Bình Định</w:t>
      </w:r>
    </w:p>
    <w:p w14:paraId="4770C2B9" w14:textId="6E8BEE1A" w:rsidR="005369D4" w:rsidRPr="00CB6677" w:rsidRDefault="00B7620B" w:rsidP="00B7620B">
      <w:pPr>
        <w:autoSpaceDE w:val="0"/>
        <w:autoSpaceDN w:val="0"/>
        <w:adjustRightInd w:val="0"/>
        <w:spacing w:after="0" w:line="240" w:lineRule="auto"/>
        <w:jc w:val="center"/>
        <w:rPr>
          <w:rFonts w:ascii="Times New Roman" w:hAnsi="Times New Roman" w:cs="Times New Roman"/>
          <w:b/>
          <w:bCs/>
          <w:color w:val="000000"/>
          <w:sz w:val="24"/>
          <w:szCs w:val="24"/>
        </w:rPr>
      </w:pPr>
      <w:r w:rsidRPr="00B7620B">
        <w:rPr>
          <w:rFonts w:ascii="Times New Roman" w:hAnsi="Times New Roman" w:cs="Times New Roman"/>
          <w:color w:val="000000"/>
          <w:sz w:val="24"/>
          <w:szCs w:val="24"/>
        </w:rPr>
        <w:t xml:space="preserve"> </w:t>
      </w:r>
      <w:r w:rsidRPr="00B7620B">
        <w:rPr>
          <w:rFonts w:ascii="Times New Roman" w:hAnsi="Times New Roman" w:cs="Times New Roman"/>
          <w:i/>
          <w:iCs/>
          <w:color w:val="000000"/>
          <w:sz w:val="23"/>
          <w:szCs w:val="23"/>
        </w:rPr>
        <w:t>(Giấy chứng nhận đăng ký chào bán cổ phiếu ra công chúng của cổ đông lớn số 295/GCN- UBCK do Ủy ban Chứng khoán Nhà nước cấp ngày 15/09/2022</w:t>
      </w:r>
      <w:r w:rsidR="006779CD" w:rsidRPr="006779CD">
        <w:rPr>
          <w:rFonts w:ascii="Times New Roman" w:hAnsi="Times New Roman" w:cs="Times New Roman"/>
          <w:i/>
          <w:iCs/>
          <w:color w:val="000000"/>
          <w:sz w:val="23"/>
          <w:szCs w:val="23"/>
        </w:rPr>
        <w:t>)</w:t>
      </w:r>
    </w:p>
    <w:p w14:paraId="4456F32F" w14:textId="77777777" w:rsidR="006779CD" w:rsidRDefault="006779CD" w:rsidP="006779CD">
      <w:pPr>
        <w:pStyle w:val="Default"/>
      </w:pPr>
    </w:p>
    <w:p w14:paraId="56BC1A61" w14:textId="77777777" w:rsidR="006779CD" w:rsidRDefault="006779CD" w:rsidP="006779CD">
      <w:pPr>
        <w:pStyle w:val="Default"/>
      </w:pPr>
      <w:r>
        <w:t xml:space="preserve"> </w:t>
      </w:r>
    </w:p>
    <w:p w14:paraId="54092B95" w14:textId="77777777" w:rsidR="006779CD" w:rsidRDefault="006779CD" w:rsidP="006779CD">
      <w:pPr>
        <w:pStyle w:val="Default"/>
      </w:pPr>
    </w:p>
    <w:p w14:paraId="7ED9C3E6" w14:textId="77777777" w:rsidR="006779CD" w:rsidRDefault="006779CD" w:rsidP="006779CD">
      <w:pPr>
        <w:pStyle w:val="Default"/>
      </w:pPr>
      <w:r>
        <w:t xml:space="preserve"> </w:t>
      </w:r>
    </w:p>
    <w:p w14:paraId="5D867295" w14:textId="2CC345D2" w:rsidR="00B7620B" w:rsidRPr="00B7620B" w:rsidRDefault="006779CD" w:rsidP="00B7620B">
      <w:pPr>
        <w:pStyle w:val="Default"/>
        <w:numPr>
          <w:ilvl w:val="0"/>
          <w:numId w:val="24"/>
        </w:numPr>
        <w:rPr>
          <w:b/>
          <w:bCs/>
          <w:sz w:val="26"/>
          <w:szCs w:val="26"/>
        </w:rPr>
      </w:pPr>
      <w:r>
        <w:rPr>
          <w:b/>
          <w:bCs/>
          <w:sz w:val="26"/>
          <w:szCs w:val="26"/>
        </w:rPr>
        <w:t xml:space="preserve">Giới thiệu về cổ đông chào bán cổ phiếu </w:t>
      </w:r>
    </w:p>
    <w:p w14:paraId="09E6ABC1" w14:textId="77777777" w:rsidR="00B7620B" w:rsidRPr="00B7620B" w:rsidRDefault="00B7620B" w:rsidP="00B7620B">
      <w:pPr>
        <w:autoSpaceDE w:val="0"/>
        <w:autoSpaceDN w:val="0"/>
        <w:adjustRightInd w:val="0"/>
        <w:spacing w:after="0" w:line="240" w:lineRule="auto"/>
        <w:rPr>
          <w:rFonts w:ascii="Times New Roman" w:hAnsi="Times New Roman" w:cs="Times New Roman"/>
          <w:color w:val="000000"/>
          <w:sz w:val="24"/>
          <w:szCs w:val="24"/>
        </w:rPr>
      </w:pPr>
      <w:r w:rsidRPr="00B7620B">
        <w:rPr>
          <w:rFonts w:ascii="Times New Roman" w:hAnsi="Times New Roman" w:cs="Times New Roman"/>
          <w:color w:val="000000"/>
          <w:sz w:val="24"/>
          <w:szCs w:val="24"/>
        </w:rPr>
        <w:t xml:space="preserve"> </w:t>
      </w:r>
    </w:p>
    <w:p w14:paraId="7157B49F" w14:textId="77777777" w:rsidR="00B7620B" w:rsidRPr="00B7620B" w:rsidRDefault="00B7620B" w:rsidP="00B7620B">
      <w:pPr>
        <w:autoSpaceDE w:val="0"/>
        <w:autoSpaceDN w:val="0"/>
        <w:adjustRightInd w:val="0"/>
        <w:spacing w:after="79"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1. Tên tổ chức chào bán: TỔNG CÔNG TY THƯƠNG MẠI KỸ THUẬT VÀ ĐẦU TƯ - CTCP </w:t>
      </w:r>
    </w:p>
    <w:p w14:paraId="4CB929BA" w14:textId="77777777" w:rsidR="00B7620B" w:rsidRPr="00B7620B" w:rsidRDefault="00B7620B" w:rsidP="00B7620B">
      <w:pPr>
        <w:autoSpaceDE w:val="0"/>
        <w:autoSpaceDN w:val="0"/>
        <w:adjustRightInd w:val="0"/>
        <w:spacing w:after="79"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2. Tên viết tắt: PEG </w:t>
      </w:r>
    </w:p>
    <w:p w14:paraId="7682A90C" w14:textId="77777777" w:rsidR="00B7620B" w:rsidRPr="00B7620B" w:rsidRDefault="00B7620B" w:rsidP="00B7620B">
      <w:pPr>
        <w:autoSpaceDE w:val="0"/>
        <w:autoSpaceDN w:val="0"/>
        <w:adjustRightInd w:val="0"/>
        <w:spacing w:after="79"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3. Địa chỉ trụ sở chính: 194 Nam Kỳ Khởi Nghĩa, phường Võ Thị Sáu, Quận 3, Thành phố Hồ Chí Minh. </w:t>
      </w:r>
    </w:p>
    <w:p w14:paraId="0D9C2175" w14:textId="77777777" w:rsidR="00B7620B" w:rsidRPr="00B7620B" w:rsidRDefault="00B7620B" w:rsidP="00B7620B">
      <w:pPr>
        <w:autoSpaceDE w:val="0"/>
        <w:autoSpaceDN w:val="0"/>
        <w:adjustRightInd w:val="0"/>
        <w:spacing w:after="0"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4. Số điện thoại: 028.39303299 – 028.39303633 </w:t>
      </w:r>
    </w:p>
    <w:p w14:paraId="39BC2ECA" w14:textId="77777777" w:rsidR="00B7620B" w:rsidRPr="00B7620B" w:rsidRDefault="00B7620B" w:rsidP="00B7620B">
      <w:pPr>
        <w:autoSpaceDE w:val="0"/>
        <w:autoSpaceDN w:val="0"/>
        <w:adjustRightInd w:val="0"/>
        <w:spacing w:after="0"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Fax: 028.39305686 - 028.39305991 Website: www.petec.com.vn </w:t>
      </w:r>
    </w:p>
    <w:p w14:paraId="035BD873" w14:textId="77777777" w:rsidR="00B7620B" w:rsidRPr="00B7620B" w:rsidRDefault="00B7620B" w:rsidP="00B7620B">
      <w:pPr>
        <w:autoSpaceDE w:val="0"/>
        <w:autoSpaceDN w:val="0"/>
        <w:adjustRightInd w:val="0"/>
        <w:spacing w:after="77"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5. Vốn điều lệ: 2.600.000.000.000 đồng (hai nghìn sáu trăm tỷ đồng). </w:t>
      </w:r>
    </w:p>
    <w:p w14:paraId="44E82E44" w14:textId="7DB4D4EC" w:rsidR="006779CD" w:rsidRPr="00B7620B" w:rsidRDefault="00B7620B" w:rsidP="00B7620B">
      <w:pPr>
        <w:autoSpaceDE w:val="0"/>
        <w:autoSpaceDN w:val="0"/>
        <w:adjustRightInd w:val="0"/>
        <w:spacing w:after="0"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6. Giấy chứng nhận đăng ký doanh nghiệp mã số doanh nghiệp số 0300649476 do Sở Kế hoạch và Đầu tư Thành phố Hồ Chí Minh cấp lần đầu ngày 30/07/2010, cấp thay đổi lần thứ 8 ngày 30/03/2021. </w:t>
      </w:r>
      <w:r w:rsidR="006779CD">
        <w:rPr>
          <w:sz w:val="26"/>
          <w:szCs w:val="26"/>
        </w:rPr>
        <w:t xml:space="preserve"> </w:t>
      </w:r>
    </w:p>
    <w:p w14:paraId="1A43C1D2" w14:textId="77777777" w:rsidR="006779CD" w:rsidRDefault="006779CD" w:rsidP="006779CD">
      <w:pPr>
        <w:pStyle w:val="Default"/>
      </w:pPr>
      <w:r>
        <w:t xml:space="preserve"> </w:t>
      </w:r>
    </w:p>
    <w:p w14:paraId="2661C0E4" w14:textId="410A0DB5" w:rsidR="00B7620B" w:rsidRPr="00B7620B" w:rsidRDefault="006779CD" w:rsidP="00B7620B">
      <w:pPr>
        <w:pStyle w:val="Default"/>
        <w:rPr>
          <w:sz w:val="26"/>
          <w:szCs w:val="26"/>
        </w:rPr>
      </w:pPr>
      <w:r>
        <w:rPr>
          <w:b/>
          <w:bCs/>
          <w:sz w:val="26"/>
          <w:szCs w:val="26"/>
        </w:rPr>
        <w:t xml:space="preserve">  II. Giới thiệu về Công ty đại chúng có cổ phiếu được chào bán </w:t>
      </w:r>
    </w:p>
    <w:p w14:paraId="0F31BBE7" w14:textId="77777777" w:rsidR="00B7620B" w:rsidRPr="00B7620B" w:rsidRDefault="00B7620B" w:rsidP="00B7620B">
      <w:pPr>
        <w:autoSpaceDE w:val="0"/>
        <w:autoSpaceDN w:val="0"/>
        <w:adjustRightInd w:val="0"/>
        <w:spacing w:after="0" w:line="240" w:lineRule="auto"/>
        <w:rPr>
          <w:rFonts w:ascii="Times New Roman" w:hAnsi="Times New Roman" w:cs="Times New Roman"/>
          <w:color w:val="000000"/>
          <w:sz w:val="24"/>
          <w:szCs w:val="24"/>
        </w:rPr>
      </w:pPr>
      <w:r w:rsidRPr="00B7620B">
        <w:rPr>
          <w:rFonts w:ascii="Times New Roman" w:hAnsi="Times New Roman" w:cs="Times New Roman"/>
          <w:color w:val="000000"/>
          <w:sz w:val="24"/>
          <w:szCs w:val="24"/>
        </w:rPr>
        <w:t xml:space="preserve"> </w:t>
      </w:r>
    </w:p>
    <w:p w14:paraId="020254EE" w14:textId="77777777" w:rsidR="00B7620B" w:rsidRPr="00B7620B" w:rsidRDefault="00B7620B" w:rsidP="00B7620B">
      <w:pPr>
        <w:autoSpaceDE w:val="0"/>
        <w:autoSpaceDN w:val="0"/>
        <w:adjustRightInd w:val="0"/>
        <w:spacing w:after="77"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1. Tên Công ty đại chúng có cổ phiếu được chào bán: CTCP Petec Bình Định </w:t>
      </w:r>
    </w:p>
    <w:p w14:paraId="2E80D0EE" w14:textId="77777777" w:rsidR="00B7620B" w:rsidRPr="00B7620B" w:rsidRDefault="00B7620B" w:rsidP="00B7620B">
      <w:pPr>
        <w:autoSpaceDE w:val="0"/>
        <w:autoSpaceDN w:val="0"/>
        <w:adjustRightInd w:val="0"/>
        <w:spacing w:after="77"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2. Tên viết tắt: PETEC BIDICO </w:t>
      </w:r>
    </w:p>
    <w:p w14:paraId="1EDC0339" w14:textId="77777777" w:rsidR="00B7620B" w:rsidRPr="00B7620B" w:rsidRDefault="00B7620B" w:rsidP="00B7620B">
      <w:pPr>
        <w:autoSpaceDE w:val="0"/>
        <w:autoSpaceDN w:val="0"/>
        <w:adjustRightInd w:val="0"/>
        <w:spacing w:after="77"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3. Địa chỉ trụ sở chính: Số 389 đường Trần Hưng Đạo, phường Trần Hưng Đạo, thành phố Quy Nhơn, tỉnh Bình Định, Việt Nam. </w:t>
      </w:r>
    </w:p>
    <w:p w14:paraId="79745421" w14:textId="77777777" w:rsidR="00B7620B" w:rsidRPr="00B7620B" w:rsidRDefault="00B7620B" w:rsidP="00B7620B">
      <w:pPr>
        <w:autoSpaceDE w:val="0"/>
        <w:autoSpaceDN w:val="0"/>
        <w:adjustRightInd w:val="0"/>
        <w:spacing w:after="77"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4. Số điện thoại: 0256.3822233 Số fax: 0256.3823 863 </w:t>
      </w:r>
    </w:p>
    <w:p w14:paraId="7ECC7F8E" w14:textId="77777777" w:rsidR="00B7620B" w:rsidRPr="00B7620B" w:rsidRDefault="00B7620B" w:rsidP="00B7620B">
      <w:pPr>
        <w:autoSpaceDE w:val="0"/>
        <w:autoSpaceDN w:val="0"/>
        <w:adjustRightInd w:val="0"/>
        <w:spacing w:after="77"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5. Website: www.petecbidico.com.vn </w:t>
      </w:r>
    </w:p>
    <w:p w14:paraId="06465750" w14:textId="77777777" w:rsidR="00B7620B" w:rsidRPr="00B7620B" w:rsidRDefault="00B7620B" w:rsidP="00B7620B">
      <w:pPr>
        <w:autoSpaceDE w:val="0"/>
        <w:autoSpaceDN w:val="0"/>
        <w:adjustRightInd w:val="0"/>
        <w:spacing w:after="77"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6. Vốn điều lệ: 40.391.470.000 đồng. </w:t>
      </w:r>
    </w:p>
    <w:p w14:paraId="53903AC1" w14:textId="77777777" w:rsidR="00B7620B" w:rsidRPr="00B7620B" w:rsidRDefault="00B7620B" w:rsidP="00B7620B">
      <w:pPr>
        <w:autoSpaceDE w:val="0"/>
        <w:autoSpaceDN w:val="0"/>
        <w:adjustRightInd w:val="0"/>
        <w:spacing w:after="77"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7. Mã cổ phiếu: GCB </w:t>
      </w:r>
    </w:p>
    <w:p w14:paraId="77FF8881" w14:textId="0AFA57E1" w:rsidR="00B7620B" w:rsidRPr="00B7620B" w:rsidRDefault="00B7620B" w:rsidP="00B7620B">
      <w:pPr>
        <w:autoSpaceDE w:val="0"/>
        <w:autoSpaceDN w:val="0"/>
        <w:adjustRightInd w:val="0"/>
        <w:spacing w:after="0"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8. Giấy chứng nhận đăng ký doanh nghiệp mã số doanh nghiệp 4100406219 do Sở Kế hoạch và Đầu tư tỉnh Bình Định cấp lần đầu ngày 15/05/2001, cấp thay đổi lần thứ 14 ngày 05/07/2022. </w:t>
      </w:r>
      <w:r w:rsidRPr="00B7620B">
        <w:rPr>
          <w:rFonts w:ascii="Times New Roman" w:hAnsi="Times New Roman" w:cs="Times New Roman"/>
          <w:color w:val="000000"/>
          <w:sz w:val="24"/>
          <w:szCs w:val="24"/>
        </w:rPr>
        <w:t xml:space="preserve"> </w:t>
      </w:r>
    </w:p>
    <w:p w14:paraId="6D5EA6F3" w14:textId="6337A37F" w:rsidR="00B7620B" w:rsidRDefault="00B7620B" w:rsidP="00B7620B">
      <w:pPr>
        <w:autoSpaceDE w:val="0"/>
        <w:autoSpaceDN w:val="0"/>
        <w:adjustRightInd w:val="0"/>
        <w:spacing w:after="77"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9. Ngành nghề kinh doanh chính: Bán buôn nhiên liệu rắn, lỏng, khí và các sản phẩm liên quan.</w:t>
      </w:r>
    </w:p>
    <w:p w14:paraId="2124BE0B" w14:textId="16D46620" w:rsidR="00B7620B" w:rsidRPr="00B7620B" w:rsidRDefault="00B7620B" w:rsidP="00B7620B">
      <w:pPr>
        <w:autoSpaceDE w:val="0"/>
        <w:autoSpaceDN w:val="0"/>
        <w:adjustRightInd w:val="0"/>
        <w:spacing w:after="77"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 Mã ngành: 4661. </w:t>
      </w:r>
    </w:p>
    <w:p w14:paraId="7E998D9F" w14:textId="7B7D4791" w:rsidR="00B7620B" w:rsidRPr="00B7620B" w:rsidRDefault="00B7620B" w:rsidP="00B7620B">
      <w:pPr>
        <w:autoSpaceDE w:val="0"/>
        <w:autoSpaceDN w:val="0"/>
        <w:adjustRightInd w:val="0"/>
        <w:spacing w:after="0"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10. Sản phẩm/dịch vụ chính: Bán buôn nhiên liệu rắn, lỏng, khí và các sản phẩm liên quan. </w:t>
      </w:r>
    </w:p>
    <w:p w14:paraId="1A981B73" w14:textId="4C0A944C" w:rsidR="00B7620B" w:rsidRPr="00B7620B" w:rsidRDefault="006779CD" w:rsidP="00B7620B">
      <w:pPr>
        <w:pStyle w:val="Default"/>
        <w:spacing w:after="79"/>
        <w:rPr>
          <w:sz w:val="26"/>
          <w:szCs w:val="26"/>
        </w:rPr>
      </w:pPr>
      <w:r>
        <w:rPr>
          <w:b/>
          <w:bCs/>
          <w:sz w:val="26"/>
          <w:szCs w:val="26"/>
        </w:rPr>
        <w:t xml:space="preserve">III. Phương án chào bán </w:t>
      </w:r>
      <w:r w:rsidR="00B7620B" w:rsidRPr="00B7620B">
        <w:t xml:space="preserve"> </w:t>
      </w:r>
    </w:p>
    <w:p w14:paraId="5861C9B7" w14:textId="77777777" w:rsidR="00B7620B" w:rsidRPr="00B7620B" w:rsidRDefault="00B7620B" w:rsidP="00B7620B">
      <w:pPr>
        <w:autoSpaceDE w:val="0"/>
        <w:autoSpaceDN w:val="0"/>
        <w:adjustRightInd w:val="0"/>
        <w:spacing w:after="77"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1. Tên cổ phiếu: Cổ phiếu Công ty Cổ phần PETEC Bình Định </w:t>
      </w:r>
    </w:p>
    <w:p w14:paraId="3A846180" w14:textId="77777777" w:rsidR="00B7620B" w:rsidRPr="00B7620B" w:rsidRDefault="00B7620B" w:rsidP="00B7620B">
      <w:pPr>
        <w:autoSpaceDE w:val="0"/>
        <w:autoSpaceDN w:val="0"/>
        <w:adjustRightInd w:val="0"/>
        <w:spacing w:after="77"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2. Loại cổ phiếu: Cổ phiếu phổ thông </w:t>
      </w:r>
    </w:p>
    <w:p w14:paraId="039D342F" w14:textId="77777777" w:rsidR="00B7620B" w:rsidRPr="00B7620B" w:rsidRDefault="00B7620B" w:rsidP="00B7620B">
      <w:pPr>
        <w:autoSpaceDE w:val="0"/>
        <w:autoSpaceDN w:val="0"/>
        <w:adjustRightInd w:val="0"/>
        <w:spacing w:after="77"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3. Số lượng cổ phiếu chào bán: 1.274.064 cổ phiếu (tương ứng 01 lô cổ phiếu) </w:t>
      </w:r>
    </w:p>
    <w:p w14:paraId="40E7A9E5" w14:textId="77777777" w:rsidR="00B7620B" w:rsidRPr="00B7620B" w:rsidRDefault="00B7620B" w:rsidP="00B7620B">
      <w:pPr>
        <w:autoSpaceDE w:val="0"/>
        <w:autoSpaceDN w:val="0"/>
        <w:adjustRightInd w:val="0"/>
        <w:spacing w:after="0" w:line="240" w:lineRule="auto"/>
        <w:rPr>
          <w:rFonts w:ascii="Times New Roman" w:hAnsi="Times New Roman" w:cs="Times New Roman"/>
          <w:color w:val="000000"/>
          <w:sz w:val="26"/>
          <w:szCs w:val="26"/>
        </w:rPr>
      </w:pPr>
      <w:r w:rsidRPr="00B7620B">
        <w:rPr>
          <w:rFonts w:ascii="Times New Roman" w:hAnsi="Times New Roman" w:cs="Times New Roman"/>
          <w:color w:val="000000"/>
          <w:sz w:val="26"/>
          <w:szCs w:val="26"/>
        </w:rPr>
        <w:t xml:space="preserve">4. Tỷ lệ số lượng cổ phiếu chào bán/tổng số lượng cổ phiếu sở hữu: 100%. </w:t>
      </w:r>
    </w:p>
    <w:p w14:paraId="126D8039" w14:textId="77777777" w:rsidR="00B7620B" w:rsidRPr="00B7620B" w:rsidRDefault="00B7620B" w:rsidP="00B7620B">
      <w:pPr>
        <w:autoSpaceDE w:val="0"/>
        <w:autoSpaceDN w:val="0"/>
        <w:adjustRightInd w:val="0"/>
        <w:spacing w:after="0" w:line="240" w:lineRule="auto"/>
        <w:rPr>
          <w:rFonts w:ascii="Times New Roman" w:hAnsi="Times New Roman" w:cs="Times New Roman"/>
          <w:color w:val="000000"/>
          <w:sz w:val="26"/>
          <w:szCs w:val="26"/>
        </w:rPr>
      </w:pPr>
    </w:p>
    <w:p w14:paraId="0801A391" w14:textId="77777777" w:rsidR="00B7620B" w:rsidRPr="00B7620B" w:rsidRDefault="006779CD" w:rsidP="00B7620B">
      <w:pPr>
        <w:autoSpaceDE w:val="0"/>
        <w:autoSpaceDN w:val="0"/>
        <w:adjustRightInd w:val="0"/>
        <w:spacing w:after="0" w:line="240" w:lineRule="auto"/>
        <w:rPr>
          <w:rFonts w:ascii="Times New Roman" w:hAnsi="Times New Roman" w:cs="Times New Roman"/>
          <w:sz w:val="26"/>
          <w:szCs w:val="26"/>
        </w:rPr>
      </w:pPr>
      <w:r w:rsidRPr="00B7620B">
        <w:rPr>
          <w:rFonts w:ascii="Times New Roman" w:hAnsi="Times New Roman" w:cs="Times New Roman"/>
          <w:sz w:val="26"/>
          <w:szCs w:val="26"/>
        </w:rPr>
        <w:lastRenderedPageBreak/>
        <w:t xml:space="preserve">  </w:t>
      </w:r>
      <w:r w:rsidR="00B7620B" w:rsidRPr="00B7620B">
        <w:rPr>
          <w:rFonts w:ascii="Times New Roman" w:hAnsi="Times New Roman" w:cs="Times New Roman"/>
          <w:sz w:val="26"/>
          <w:szCs w:val="26"/>
        </w:rPr>
        <w:t xml:space="preserve">5. </w:t>
      </w:r>
      <w:r w:rsidR="00B7620B" w:rsidRPr="00B7620B">
        <w:rPr>
          <w:rFonts w:ascii="Times New Roman" w:eastAsia="TimesNewRomanPSMT" w:hAnsi="Times New Roman" w:cs="Times New Roman"/>
          <w:sz w:val="26"/>
          <w:szCs w:val="26"/>
        </w:rPr>
        <w:t xml:space="preserve">Tỷ lệ số lượng cổ phiếu </w:t>
      </w:r>
      <w:r w:rsidR="00B7620B" w:rsidRPr="00B7620B">
        <w:rPr>
          <w:rFonts w:ascii="Times New Roman" w:hAnsi="Times New Roman" w:cs="Times New Roman"/>
          <w:sz w:val="26"/>
          <w:szCs w:val="26"/>
        </w:rPr>
        <w:t xml:space="preserve">chào </w:t>
      </w:r>
      <w:r w:rsidR="00B7620B" w:rsidRPr="00B7620B">
        <w:rPr>
          <w:rFonts w:ascii="Times New Roman" w:eastAsia="TimesNewRomanPSMT" w:hAnsi="Times New Roman" w:cs="Times New Roman"/>
          <w:sz w:val="26"/>
          <w:szCs w:val="26"/>
        </w:rPr>
        <w:t xml:space="preserve">bán/tổng số lượng cổ phiếu </w:t>
      </w:r>
      <w:r w:rsidR="00B7620B" w:rsidRPr="00B7620B">
        <w:rPr>
          <w:rFonts w:ascii="Times New Roman" w:hAnsi="Times New Roman" w:cs="Times New Roman"/>
          <w:sz w:val="26"/>
          <w:szCs w:val="26"/>
        </w:rPr>
        <w:t xml:space="preserve">cùng </w:t>
      </w:r>
      <w:r w:rsidR="00B7620B" w:rsidRPr="00B7620B">
        <w:rPr>
          <w:rFonts w:ascii="Times New Roman" w:eastAsia="TimesNewRomanPSMT" w:hAnsi="Times New Roman" w:cs="Times New Roman"/>
          <w:sz w:val="26"/>
          <w:szCs w:val="26"/>
        </w:rPr>
        <w:t xml:space="preserve">loại đang lưu </w:t>
      </w:r>
      <w:r w:rsidR="00B7620B" w:rsidRPr="00B7620B">
        <w:rPr>
          <w:rFonts w:ascii="Times New Roman" w:hAnsi="Times New Roman" w:cs="Times New Roman"/>
          <w:sz w:val="26"/>
          <w:szCs w:val="26"/>
        </w:rPr>
        <w:t>hành</w:t>
      </w:r>
    </w:p>
    <w:p w14:paraId="41EC99B0" w14:textId="77777777" w:rsidR="00B7620B" w:rsidRPr="00B7620B" w:rsidRDefault="00B7620B" w:rsidP="00B7620B">
      <w:pPr>
        <w:autoSpaceDE w:val="0"/>
        <w:autoSpaceDN w:val="0"/>
        <w:adjustRightInd w:val="0"/>
        <w:spacing w:after="0" w:line="240" w:lineRule="auto"/>
        <w:rPr>
          <w:rFonts w:ascii="Times New Roman" w:hAnsi="Times New Roman" w:cs="Times New Roman"/>
          <w:sz w:val="26"/>
          <w:szCs w:val="26"/>
        </w:rPr>
      </w:pPr>
      <w:r w:rsidRPr="00B7620B">
        <w:rPr>
          <w:rFonts w:ascii="Times New Roman" w:eastAsia="TimesNewRomanPSMT" w:hAnsi="Times New Roman" w:cs="Times New Roman"/>
          <w:sz w:val="26"/>
          <w:szCs w:val="26"/>
        </w:rPr>
        <w:t xml:space="preserve">của </w:t>
      </w:r>
      <w:r w:rsidRPr="00B7620B">
        <w:rPr>
          <w:rFonts w:ascii="Times New Roman" w:hAnsi="Times New Roman" w:cs="Times New Roman"/>
          <w:sz w:val="26"/>
          <w:szCs w:val="26"/>
        </w:rPr>
        <w:t xml:space="preserve">Công ty </w:t>
      </w:r>
      <w:r w:rsidRPr="00B7620B">
        <w:rPr>
          <w:rFonts w:ascii="Times New Roman" w:eastAsia="TimesNewRomanPSMT" w:hAnsi="Times New Roman" w:cs="Times New Roman"/>
          <w:sz w:val="26"/>
          <w:szCs w:val="26"/>
        </w:rPr>
        <w:t xml:space="preserve">đại </w:t>
      </w:r>
      <w:r w:rsidRPr="00B7620B">
        <w:rPr>
          <w:rFonts w:ascii="Times New Roman" w:hAnsi="Times New Roman" w:cs="Times New Roman"/>
          <w:sz w:val="26"/>
          <w:szCs w:val="26"/>
        </w:rPr>
        <w:t xml:space="preserve">chúng có </w:t>
      </w:r>
      <w:r w:rsidRPr="00B7620B">
        <w:rPr>
          <w:rFonts w:ascii="Times New Roman" w:eastAsia="TimesNewRomanPSMT" w:hAnsi="Times New Roman" w:cs="Times New Roman"/>
          <w:sz w:val="26"/>
          <w:szCs w:val="26"/>
        </w:rPr>
        <w:t xml:space="preserve">cổ phiếu được </w:t>
      </w:r>
      <w:r w:rsidRPr="00B7620B">
        <w:rPr>
          <w:rFonts w:ascii="Times New Roman" w:hAnsi="Times New Roman" w:cs="Times New Roman"/>
          <w:sz w:val="26"/>
          <w:szCs w:val="26"/>
        </w:rPr>
        <w:t>chào bán: 31,54 %.</w:t>
      </w:r>
    </w:p>
    <w:p w14:paraId="2CD0CEA1" w14:textId="77777777" w:rsidR="00B7620B" w:rsidRPr="00B7620B" w:rsidRDefault="00B7620B" w:rsidP="00B7620B">
      <w:pPr>
        <w:autoSpaceDE w:val="0"/>
        <w:autoSpaceDN w:val="0"/>
        <w:adjustRightInd w:val="0"/>
        <w:spacing w:after="0" w:line="240" w:lineRule="auto"/>
        <w:rPr>
          <w:rFonts w:ascii="Times New Roman" w:eastAsia="TimesNewRomanPS-BoldMT" w:hAnsi="Times New Roman" w:cs="Times New Roman"/>
          <w:b/>
          <w:bCs/>
          <w:sz w:val="26"/>
          <w:szCs w:val="26"/>
        </w:rPr>
      </w:pPr>
      <w:r w:rsidRPr="00B7620B">
        <w:rPr>
          <w:rFonts w:ascii="Times New Roman" w:hAnsi="Times New Roman" w:cs="Times New Roman"/>
          <w:sz w:val="26"/>
          <w:szCs w:val="26"/>
        </w:rPr>
        <w:t xml:space="preserve">6. Giá chào bán: 33.138.404.640 </w:t>
      </w:r>
      <w:r w:rsidRPr="00B7620B">
        <w:rPr>
          <w:rFonts w:ascii="Times New Roman" w:eastAsia="TimesNewRomanPSMT" w:hAnsi="Times New Roman" w:cs="Times New Roman"/>
          <w:sz w:val="26"/>
          <w:szCs w:val="26"/>
        </w:rPr>
        <w:t xml:space="preserve">đồng </w:t>
      </w:r>
      <w:r w:rsidRPr="00B7620B">
        <w:rPr>
          <w:rFonts w:ascii="Times New Roman" w:hAnsi="Times New Roman" w:cs="Times New Roman"/>
          <w:b/>
          <w:bCs/>
          <w:sz w:val="26"/>
          <w:szCs w:val="26"/>
        </w:rPr>
        <w:t>(</w:t>
      </w:r>
      <w:r w:rsidRPr="00B7620B">
        <w:rPr>
          <w:rFonts w:ascii="Times New Roman" w:eastAsia="TimesNewRomanPS-BoldMT" w:hAnsi="Times New Roman" w:cs="Times New Roman"/>
          <w:b/>
          <w:bCs/>
          <w:sz w:val="26"/>
          <w:szCs w:val="26"/>
        </w:rPr>
        <w:t>ba mươi ba tỷ một trăm ba mươi tám</w:t>
      </w:r>
    </w:p>
    <w:p w14:paraId="6193BA39" w14:textId="77777777" w:rsidR="00B7620B" w:rsidRPr="00B7620B" w:rsidRDefault="00B7620B" w:rsidP="00B7620B">
      <w:pPr>
        <w:autoSpaceDE w:val="0"/>
        <w:autoSpaceDN w:val="0"/>
        <w:adjustRightInd w:val="0"/>
        <w:spacing w:after="0" w:line="240" w:lineRule="auto"/>
        <w:rPr>
          <w:rFonts w:ascii="Times New Roman" w:eastAsia="TimesNewRomanPS-BoldMT" w:hAnsi="Times New Roman" w:cs="Times New Roman"/>
          <w:b/>
          <w:bCs/>
          <w:sz w:val="26"/>
          <w:szCs w:val="26"/>
        </w:rPr>
      </w:pPr>
      <w:r w:rsidRPr="00B7620B">
        <w:rPr>
          <w:rFonts w:ascii="Times New Roman" w:eastAsia="TimesNewRomanPS-BoldMT" w:hAnsi="Times New Roman" w:cs="Times New Roman"/>
          <w:b/>
          <w:bCs/>
          <w:sz w:val="26"/>
          <w:szCs w:val="26"/>
        </w:rPr>
        <w:t>triệu bốn trăm lẻ bốn ngàn sáu trăm bốn mươi</w:t>
      </w:r>
      <w:r w:rsidRPr="00B7620B">
        <w:rPr>
          <w:rFonts w:ascii="Times New Roman" w:hAnsi="Times New Roman" w:cs="Times New Roman"/>
          <w:b/>
          <w:bCs/>
          <w:sz w:val="26"/>
          <w:szCs w:val="26"/>
        </w:rPr>
        <w:t xml:space="preserve">) </w:t>
      </w:r>
      <w:r w:rsidRPr="00B7620B">
        <w:rPr>
          <w:rFonts w:ascii="Times New Roman" w:eastAsia="TimesNewRomanPS-BoldMT" w:hAnsi="Times New Roman" w:cs="Times New Roman"/>
          <w:b/>
          <w:bCs/>
          <w:sz w:val="26"/>
          <w:szCs w:val="26"/>
        </w:rPr>
        <w:t xml:space="preserve">đồng/một </w:t>
      </w:r>
      <w:r w:rsidRPr="00B7620B">
        <w:rPr>
          <w:rFonts w:ascii="Times New Roman" w:hAnsi="Times New Roman" w:cs="Times New Roman"/>
          <w:b/>
          <w:bCs/>
          <w:sz w:val="26"/>
          <w:szCs w:val="26"/>
        </w:rPr>
        <w:t xml:space="preserve">lô </w:t>
      </w:r>
      <w:r w:rsidRPr="00B7620B">
        <w:rPr>
          <w:rFonts w:ascii="Times New Roman" w:eastAsia="TimesNewRomanPS-BoldMT" w:hAnsi="Times New Roman" w:cs="Times New Roman"/>
          <w:b/>
          <w:bCs/>
          <w:sz w:val="26"/>
          <w:szCs w:val="26"/>
        </w:rPr>
        <w:t>cổ phiếu (tương</w:t>
      </w:r>
    </w:p>
    <w:p w14:paraId="7B5BFE56" w14:textId="77777777" w:rsidR="00B7620B" w:rsidRPr="00B7620B" w:rsidRDefault="00B7620B" w:rsidP="00B7620B">
      <w:pPr>
        <w:autoSpaceDE w:val="0"/>
        <w:autoSpaceDN w:val="0"/>
        <w:adjustRightInd w:val="0"/>
        <w:spacing w:after="0" w:line="240" w:lineRule="auto"/>
        <w:rPr>
          <w:rFonts w:ascii="Times New Roman" w:eastAsia="TimesNewRomanPS-BoldMT" w:hAnsi="Times New Roman" w:cs="Times New Roman"/>
          <w:b/>
          <w:bCs/>
          <w:sz w:val="26"/>
          <w:szCs w:val="26"/>
        </w:rPr>
      </w:pPr>
      <w:r w:rsidRPr="00B7620B">
        <w:rPr>
          <w:rFonts w:ascii="Times New Roman" w:eastAsia="TimesNewRomanPS-BoldMT" w:hAnsi="Times New Roman" w:cs="Times New Roman"/>
          <w:b/>
          <w:bCs/>
          <w:sz w:val="26"/>
          <w:szCs w:val="26"/>
        </w:rPr>
        <w:t>ứng giá khởi điểm: 26.010 đồng/cổ phiếu).</w:t>
      </w:r>
    </w:p>
    <w:p w14:paraId="13391D16" w14:textId="77777777" w:rsidR="00B7620B" w:rsidRPr="00B7620B" w:rsidRDefault="00B7620B" w:rsidP="00B7620B">
      <w:pPr>
        <w:autoSpaceDE w:val="0"/>
        <w:autoSpaceDN w:val="0"/>
        <w:adjustRightInd w:val="0"/>
        <w:spacing w:after="0" w:line="240" w:lineRule="auto"/>
        <w:rPr>
          <w:rFonts w:ascii="Times New Roman" w:hAnsi="Times New Roman" w:cs="Times New Roman"/>
          <w:sz w:val="26"/>
          <w:szCs w:val="26"/>
        </w:rPr>
      </w:pPr>
      <w:r w:rsidRPr="00B7620B">
        <w:rPr>
          <w:rFonts w:ascii="Times New Roman" w:hAnsi="Times New Roman" w:cs="Times New Roman"/>
          <w:sz w:val="26"/>
          <w:szCs w:val="26"/>
        </w:rPr>
        <w:t xml:space="preserve">7. </w:t>
      </w:r>
      <w:r w:rsidRPr="00B7620B">
        <w:rPr>
          <w:rFonts w:ascii="Times New Roman" w:eastAsia="TimesNewRomanPSMT" w:hAnsi="Times New Roman" w:cs="Times New Roman"/>
          <w:sz w:val="26"/>
          <w:szCs w:val="26"/>
        </w:rPr>
        <w:t xml:space="preserve">Phương thức </w:t>
      </w:r>
      <w:r w:rsidRPr="00B7620B">
        <w:rPr>
          <w:rFonts w:ascii="Times New Roman" w:hAnsi="Times New Roman" w:cs="Times New Roman"/>
          <w:sz w:val="26"/>
          <w:szCs w:val="26"/>
        </w:rPr>
        <w:t xml:space="preserve">phân </w:t>
      </w:r>
      <w:r w:rsidRPr="00B7620B">
        <w:rPr>
          <w:rFonts w:ascii="Times New Roman" w:eastAsia="TimesNewRomanPSMT" w:hAnsi="Times New Roman" w:cs="Times New Roman"/>
          <w:sz w:val="26"/>
          <w:szCs w:val="26"/>
        </w:rPr>
        <w:t xml:space="preserve">phối: Đấu </w:t>
      </w:r>
      <w:r w:rsidRPr="00B7620B">
        <w:rPr>
          <w:rFonts w:ascii="Times New Roman" w:hAnsi="Times New Roman" w:cs="Times New Roman"/>
          <w:sz w:val="26"/>
          <w:szCs w:val="26"/>
        </w:rPr>
        <w:t xml:space="preserve">giá công khai theo lô </w:t>
      </w:r>
      <w:r w:rsidRPr="00B7620B">
        <w:rPr>
          <w:rFonts w:ascii="Times New Roman" w:eastAsia="TimesNewRomanPSMT" w:hAnsi="Times New Roman" w:cs="Times New Roman"/>
          <w:sz w:val="26"/>
          <w:szCs w:val="26"/>
        </w:rPr>
        <w:t xml:space="preserve">cổ phiếu </w:t>
      </w:r>
      <w:r w:rsidRPr="00B7620B">
        <w:rPr>
          <w:rFonts w:ascii="Times New Roman" w:hAnsi="Times New Roman" w:cs="Times New Roman"/>
          <w:sz w:val="26"/>
          <w:szCs w:val="26"/>
        </w:rPr>
        <w:t xml:space="preserve">cho nhà </w:t>
      </w:r>
      <w:r w:rsidRPr="00B7620B">
        <w:rPr>
          <w:rFonts w:ascii="Times New Roman" w:eastAsia="TimesNewRomanPSMT" w:hAnsi="Times New Roman" w:cs="Times New Roman"/>
          <w:sz w:val="26"/>
          <w:szCs w:val="26"/>
        </w:rPr>
        <w:t xml:space="preserve">đầu tư </w:t>
      </w:r>
      <w:r w:rsidRPr="00B7620B">
        <w:rPr>
          <w:rFonts w:ascii="Times New Roman" w:hAnsi="Times New Roman" w:cs="Times New Roman"/>
          <w:sz w:val="26"/>
          <w:szCs w:val="26"/>
        </w:rPr>
        <w:t>trong</w:t>
      </w:r>
    </w:p>
    <w:p w14:paraId="111D8194" w14:textId="77777777" w:rsidR="00B7620B" w:rsidRPr="00B7620B" w:rsidRDefault="00B7620B" w:rsidP="00B7620B">
      <w:pPr>
        <w:autoSpaceDE w:val="0"/>
        <w:autoSpaceDN w:val="0"/>
        <w:adjustRightInd w:val="0"/>
        <w:spacing w:after="0" w:line="240" w:lineRule="auto"/>
        <w:rPr>
          <w:rFonts w:ascii="Times New Roman" w:hAnsi="Times New Roman" w:cs="Times New Roman"/>
          <w:sz w:val="26"/>
          <w:szCs w:val="26"/>
        </w:rPr>
      </w:pPr>
      <w:r w:rsidRPr="00B7620B">
        <w:rPr>
          <w:rFonts w:ascii="Times New Roman" w:eastAsia="TimesNewRomanPSMT" w:hAnsi="Times New Roman" w:cs="Times New Roman"/>
          <w:sz w:val="26"/>
          <w:szCs w:val="26"/>
        </w:rPr>
        <w:t xml:space="preserve">nước thực hiện tại Sở Giao dịch Chứng </w:t>
      </w:r>
      <w:r w:rsidRPr="00B7620B">
        <w:rPr>
          <w:rFonts w:ascii="Times New Roman" w:hAnsi="Times New Roman" w:cs="Times New Roman"/>
          <w:sz w:val="26"/>
          <w:szCs w:val="26"/>
        </w:rPr>
        <w:t xml:space="preserve">khoán Thành </w:t>
      </w:r>
      <w:r w:rsidRPr="00B7620B">
        <w:rPr>
          <w:rFonts w:ascii="Times New Roman" w:eastAsia="TimesNewRomanPSMT" w:hAnsi="Times New Roman" w:cs="Times New Roman"/>
          <w:sz w:val="26"/>
          <w:szCs w:val="26"/>
        </w:rPr>
        <w:t xml:space="preserve">phố Hồ </w:t>
      </w:r>
      <w:r w:rsidRPr="00B7620B">
        <w:rPr>
          <w:rFonts w:ascii="Times New Roman" w:hAnsi="Times New Roman" w:cs="Times New Roman"/>
          <w:sz w:val="26"/>
          <w:szCs w:val="26"/>
        </w:rPr>
        <w:t>Chí Minh.</w:t>
      </w:r>
    </w:p>
    <w:p w14:paraId="3400C12A" w14:textId="77777777" w:rsidR="00B7620B" w:rsidRPr="00B7620B" w:rsidRDefault="00B7620B" w:rsidP="00B7620B">
      <w:pPr>
        <w:autoSpaceDE w:val="0"/>
        <w:autoSpaceDN w:val="0"/>
        <w:adjustRightInd w:val="0"/>
        <w:spacing w:after="0" w:line="240" w:lineRule="auto"/>
        <w:rPr>
          <w:rFonts w:ascii="Times New Roman" w:eastAsia="TimesNewRomanPS-BoldMT" w:hAnsi="Times New Roman" w:cs="Times New Roman"/>
          <w:b/>
          <w:bCs/>
          <w:sz w:val="26"/>
          <w:szCs w:val="26"/>
        </w:rPr>
      </w:pPr>
      <w:r w:rsidRPr="00B7620B">
        <w:rPr>
          <w:rFonts w:ascii="Times New Roman" w:hAnsi="Times New Roman" w:cs="Times New Roman"/>
          <w:sz w:val="26"/>
          <w:szCs w:val="26"/>
        </w:rPr>
        <w:t xml:space="preserve">8. </w:t>
      </w:r>
      <w:r w:rsidRPr="00B7620B">
        <w:rPr>
          <w:rFonts w:ascii="Times New Roman" w:eastAsia="TimesNewRomanPSMT" w:hAnsi="Times New Roman" w:cs="Times New Roman"/>
          <w:sz w:val="26"/>
          <w:szCs w:val="26"/>
        </w:rPr>
        <w:t xml:space="preserve">Số lượng đăng </w:t>
      </w:r>
      <w:r w:rsidRPr="00B7620B">
        <w:rPr>
          <w:rFonts w:ascii="Times New Roman" w:hAnsi="Times New Roman" w:cs="Times New Roman"/>
          <w:sz w:val="26"/>
          <w:szCs w:val="26"/>
        </w:rPr>
        <w:t xml:space="preserve">ký mua </w:t>
      </w:r>
      <w:r w:rsidRPr="00B7620B">
        <w:rPr>
          <w:rFonts w:ascii="Times New Roman" w:eastAsia="TimesNewRomanPSMT" w:hAnsi="Times New Roman" w:cs="Times New Roman"/>
          <w:sz w:val="26"/>
          <w:szCs w:val="26"/>
        </w:rPr>
        <w:t xml:space="preserve">tối thiểu: </w:t>
      </w:r>
      <w:r w:rsidRPr="00B7620B">
        <w:rPr>
          <w:rFonts w:ascii="Times New Roman" w:hAnsi="Times New Roman" w:cs="Times New Roman"/>
          <w:b/>
          <w:bCs/>
          <w:sz w:val="26"/>
          <w:szCs w:val="26"/>
        </w:rPr>
        <w:t xml:space="preserve">01 lô </w:t>
      </w:r>
      <w:r w:rsidRPr="00B7620B">
        <w:rPr>
          <w:rFonts w:ascii="Times New Roman" w:eastAsia="TimesNewRomanPS-BoldMT" w:hAnsi="Times New Roman" w:cs="Times New Roman"/>
          <w:b/>
          <w:bCs/>
          <w:sz w:val="26"/>
          <w:szCs w:val="26"/>
        </w:rPr>
        <w:t xml:space="preserve">cổ phiếu (tương ứng </w:t>
      </w:r>
      <w:r w:rsidRPr="00B7620B">
        <w:rPr>
          <w:rFonts w:ascii="Times New Roman" w:hAnsi="Times New Roman" w:cs="Times New Roman"/>
          <w:b/>
          <w:bCs/>
          <w:sz w:val="26"/>
          <w:szCs w:val="26"/>
        </w:rPr>
        <w:t xml:space="preserve">1.274.064 </w:t>
      </w:r>
      <w:r w:rsidRPr="00B7620B">
        <w:rPr>
          <w:rFonts w:ascii="Times New Roman" w:eastAsia="TimesNewRomanPS-BoldMT" w:hAnsi="Times New Roman" w:cs="Times New Roman"/>
          <w:b/>
          <w:bCs/>
          <w:sz w:val="26"/>
          <w:szCs w:val="26"/>
        </w:rPr>
        <w:t>cổ phiếu).</w:t>
      </w:r>
    </w:p>
    <w:p w14:paraId="1BFF3D27" w14:textId="77777777" w:rsidR="00B7620B" w:rsidRPr="00B7620B" w:rsidRDefault="00B7620B" w:rsidP="00B7620B">
      <w:pPr>
        <w:autoSpaceDE w:val="0"/>
        <w:autoSpaceDN w:val="0"/>
        <w:adjustRightInd w:val="0"/>
        <w:spacing w:after="0" w:line="240" w:lineRule="auto"/>
        <w:rPr>
          <w:rFonts w:ascii="Times New Roman" w:hAnsi="Times New Roman" w:cs="Times New Roman"/>
          <w:b/>
          <w:bCs/>
          <w:sz w:val="26"/>
          <w:szCs w:val="26"/>
        </w:rPr>
      </w:pPr>
      <w:r w:rsidRPr="00B7620B">
        <w:rPr>
          <w:rFonts w:ascii="Times New Roman" w:hAnsi="Times New Roman" w:cs="Times New Roman"/>
          <w:sz w:val="26"/>
          <w:szCs w:val="26"/>
        </w:rPr>
        <w:t xml:space="preserve">9. </w:t>
      </w:r>
      <w:r w:rsidRPr="00B7620B">
        <w:rPr>
          <w:rFonts w:ascii="Times New Roman" w:eastAsia="TimesNewRomanPSMT" w:hAnsi="Times New Roman" w:cs="Times New Roman"/>
          <w:sz w:val="26"/>
          <w:szCs w:val="26"/>
        </w:rPr>
        <w:t xml:space="preserve">Thời gian phát đơn, đăng ký và nộp tiền đặt cọc: </w:t>
      </w:r>
      <w:r w:rsidRPr="00B7620B">
        <w:rPr>
          <w:rFonts w:ascii="Times New Roman" w:eastAsia="TimesNewRomanPS-BoldMT" w:hAnsi="Times New Roman" w:cs="Times New Roman"/>
          <w:b/>
          <w:bCs/>
          <w:sz w:val="26"/>
          <w:szCs w:val="26"/>
        </w:rPr>
        <w:t xml:space="preserve">từ </w:t>
      </w:r>
      <w:r w:rsidRPr="00B7620B">
        <w:rPr>
          <w:rFonts w:ascii="Times New Roman" w:hAnsi="Times New Roman" w:cs="Times New Roman"/>
          <w:b/>
          <w:bCs/>
          <w:sz w:val="26"/>
          <w:szCs w:val="26"/>
        </w:rPr>
        <w:t xml:space="preserve">ngày 07/11/2022 </w:t>
      </w:r>
      <w:r w:rsidRPr="00B7620B">
        <w:rPr>
          <w:rFonts w:ascii="Times New Roman" w:eastAsia="TimesNewRomanPS-BoldMT" w:hAnsi="Times New Roman" w:cs="Times New Roman"/>
          <w:b/>
          <w:bCs/>
          <w:sz w:val="26"/>
          <w:szCs w:val="26"/>
        </w:rPr>
        <w:t xml:space="preserve">đến </w:t>
      </w:r>
      <w:r w:rsidRPr="00B7620B">
        <w:rPr>
          <w:rFonts w:ascii="Times New Roman" w:hAnsi="Times New Roman" w:cs="Times New Roman"/>
          <w:b/>
          <w:bCs/>
          <w:sz w:val="26"/>
          <w:szCs w:val="26"/>
        </w:rPr>
        <w:t>16h00</w:t>
      </w:r>
    </w:p>
    <w:p w14:paraId="4ABC6854" w14:textId="29D9D34B" w:rsidR="006779CD" w:rsidRPr="00B7620B" w:rsidRDefault="00B7620B" w:rsidP="00B7620B">
      <w:pPr>
        <w:pStyle w:val="Default"/>
        <w:rPr>
          <w:b/>
          <w:bCs/>
          <w:sz w:val="26"/>
          <w:szCs w:val="26"/>
        </w:rPr>
      </w:pPr>
      <w:r w:rsidRPr="00B7620B">
        <w:rPr>
          <w:b/>
          <w:bCs/>
          <w:sz w:val="26"/>
          <w:szCs w:val="26"/>
        </w:rPr>
        <w:t>ngày 28/11/2022</w:t>
      </w:r>
    </w:p>
    <w:p w14:paraId="181BBBF8" w14:textId="2E0FDB51" w:rsidR="007B6E0E" w:rsidRPr="00B7620B" w:rsidRDefault="00CB6677" w:rsidP="00CB6677">
      <w:pPr>
        <w:pStyle w:val="Default"/>
      </w:pPr>
      <w:r w:rsidRPr="00B7620B">
        <w:rPr>
          <w:sz w:val="26"/>
          <w:szCs w:val="26"/>
        </w:rPr>
        <w:t>10.</w:t>
      </w:r>
      <w:r w:rsidR="006779CD" w:rsidRPr="00B7620B">
        <w:rPr>
          <w:sz w:val="26"/>
          <w:szCs w:val="26"/>
        </w:rPr>
        <w:t xml:space="preserve">Địa điểm nhận đăng ký mua cổ </w:t>
      </w:r>
      <w:proofErr w:type="gramStart"/>
      <w:r w:rsidR="006779CD" w:rsidRPr="00B7620B">
        <w:rPr>
          <w:sz w:val="26"/>
          <w:szCs w:val="26"/>
        </w:rPr>
        <w:t xml:space="preserve">phiếu </w:t>
      </w:r>
      <w:r w:rsidRPr="00B7620B">
        <w:rPr>
          <w:b/>
          <w:bCs/>
          <w:sz w:val="26"/>
          <w:szCs w:val="26"/>
        </w:rPr>
        <w:t>:</w:t>
      </w:r>
      <w:proofErr w:type="gramEnd"/>
      <w:r w:rsidRPr="00B7620B">
        <w:rPr>
          <w:b/>
          <w:bCs/>
          <w:sz w:val="26"/>
          <w:szCs w:val="26"/>
        </w:rPr>
        <w:t xml:space="preserve"> </w:t>
      </w:r>
      <w:r w:rsidR="00EE34FD" w:rsidRPr="00B7620B">
        <w:rPr>
          <w:b/>
          <w:bCs/>
          <w:sz w:val="26"/>
          <w:szCs w:val="26"/>
        </w:rPr>
        <w:t>Công ty Cổ phần Chứng khoán Tân Việt</w:t>
      </w:r>
    </w:p>
    <w:tbl>
      <w:tblPr>
        <w:tblStyle w:val="TableGrid"/>
        <w:tblW w:w="0" w:type="auto"/>
        <w:tblInd w:w="-5" w:type="dxa"/>
        <w:tblLook w:val="04A0" w:firstRow="1" w:lastRow="0" w:firstColumn="1" w:lastColumn="0" w:noHBand="0" w:noVBand="1"/>
      </w:tblPr>
      <w:tblGrid>
        <w:gridCol w:w="10336"/>
      </w:tblGrid>
      <w:tr w:rsidR="007B6E0E" w:rsidRPr="008522BA" w14:paraId="52274914" w14:textId="77777777" w:rsidTr="00D61982">
        <w:trPr>
          <w:trHeight w:val="315"/>
        </w:trPr>
        <w:tc>
          <w:tcPr>
            <w:tcW w:w="10336" w:type="dxa"/>
          </w:tcPr>
          <w:p w14:paraId="7B06E25F" w14:textId="77777777" w:rsidR="007B6E0E" w:rsidRPr="008522BA" w:rsidRDefault="007B6E0E" w:rsidP="00D61982">
            <w:pPr>
              <w:pStyle w:val="Default"/>
              <w:spacing w:line="276" w:lineRule="auto"/>
              <w:jc w:val="both"/>
              <w:rPr>
                <w:sz w:val="26"/>
                <w:szCs w:val="26"/>
              </w:rPr>
            </w:pPr>
            <w:proofErr w:type="gramStart"/>
            <w:r w:rsidRPr="008522BA">
              <w:rPr>
                <w:b/>
                <w:sz w:val="26"/>
                <w:szCs w:val="26"/>
              </w:rPr>
              <w:t>TP.HỒ</w:t>
            </w:r>
            <w:proofErr w:type="gramEnd"/>
            <w:r w:rsidRPr="008522BA">
              <w:rPr>
                <w:b/>
                <w:sz w:val="26"/>
                <w:szCs w:val="26"/>
              </w:rPr>
              <w:t xml:space="preserve"> CHÍ MINH: </w:t>
            </w:r>
            <w:r w:rsidRPr="008522BA">
              <w:rPr>
                <w:sz w:val="26"/>
                <w:szCs w:val="26"/>
              </w:rPr>
              <w:t>Tầng 3, 66 Phó Đức Chính, Nguyễn Thái Bình, Q.1, HCM</w:t>
            </w:r>
          </w:p>
        </w:tc>
      </w:tr>
      <w:tr w:rsidR="007B6E0E" w:rsidRPr="008522BA" w14:paraId="41395554" w14:textId="77777777" w:rsidTr="00D61982">
        <w:trPr>
          <w:trHeight w:val="300"/>
        </w:trPr>
        <w:tc>
          <w:tcPr>
            <w:tcW w:w="10336" w:type="dxa"/>
          </w:tcPr>
          <w:p w14:paraId="482B53C4" w14:textId="77777777" w:rsidR="007B6E0E" w:rsidRPr="008522BA" w:rsidRDefault="007B6E0E" w:rsidP="00D61982">
            <w:pPr>
              <w:pStyle w:val="Default"/>
              <w:spacing w:line="276" w:lineRule="auto"/>
              <w:jc w:val="both"/>
              <w:rPr>
                <w:sz w:val="26"/>
                <w:szCs w:val="26"/>
              </w:rPr>
            </w:pPr>
            <w:r w:rsidRPr="008522BA">
              <w:rPr>
                <w:b/>
                <w:sz w:val="26"/>
                <w:szCs w:val="26"/>
              </w:rPr>
              <w:t xml:space="preserve">TP. HÀ NỘI: </w:t>
            </w:r>
            <w:r w:rsidRPr="008522BA">
              <w:rPr>
                <w:sz w:val="26"/>
                <w:szCs w:val="26"/>
              </w:rPr>
              <w:t>Tầng 6, 79 Lý Thường Kiệt, Q Hoàn Kiếm, HN</w:t>
            </w:r>
          </w:p>
        </w:tc>
      </w:tr>
    </w:tbl>
    <w:p w14:paraId="295E9353" w14:textId="77777777" w:rsidR="006779CD" w:rsidRDefault="006779CD" w:rsidP="006779CD">
      <w:pPr>
        <w:pStyle w:val="Default"/>
      </w:pPr>
    </w:p>
    <w:p w14:paraId="2C46A6E1" w14:textId="62466256" w:rsidR="006779CD" w:rsidRDefault="006779CD" w:rsidP="006779CD">
      <w:pPr>
        <w:pStyle w:val="Default"/>
        <w:spacing w:after="77"/>
        <w:rPr>
          <w:sz w:val="26"/>
          <w:szCs w:val="26"/>
        </w:rPr>
      </w:pPr>
      <w:r>
        <w:rPr>
          <w:sz w:val="26"/>
          <w:szCs w:val="26"/>
        </w:rPr>
        <w:t xml:space="preserve">11. Thời gian nộp phiếu tham dự đấu giá: chậm nhất </w:t>
      </w:r>
      <w:r>
        <w:rPr>
          <w:b/>
          <w:bCs/>
          <w:sz w:val="26"/>
          <w:szCs w:val="26"/>
        </w:rPr>
        <w:t xml:space="preserve">15h00 ngày </w:t>
      </w:r>
      <w:r w:rsidR="00B7620B">
        <w:rPr>
          <w:b/>
          <w:bCs/>
          <w:sz w:val="26"/>
          <w:szCs w:val="26"/>
        </w:rPr>
        <w:t>02</w:t>
      </w:r>
      <w:r>
        <w:rPr>
          <w:b/>
          <w:bCs/>
          <w:sz w:val="26"/>
          <w:szCs w:val="26"/>
        </w:rPr>
        <w:t>/1</w:t>
      </w:r>
      <w:r w:rsidR="00B7620B">
        <w:rPr>
          <w:b/>
          <w:bCs/>
          <w:sz w:val="26"/>
          <w:szCs w:val="26"/>
        </w:rPr>
        <w:t>2</w:t>
      </w:r>
      <w:r>
        <w:rPr>
          <w:b/>
          <w:bCs/>
          <w:sz w:val="26"/>
          <w:szCs w:val="26"/>
        </w:rPr>
        <w:t xml:space="preserve">/2022 </w:t>
      </w:r>
      <w:r>
        <w:rPr>
          <w:sz w:val="26"/>
          <w:szCs w:val="26"/>
        </w:rPr>
        <w:t xml:space="preserve">tại các Đại lý đấu giá nơi nhà đầu tư làm thủ tục đăng ký. </w:t>
      </w:r>
    </w:p>
    <w:p w14:paraId="2D7CC368" w14:textId="72F8DE3F" w:rsidR="006779CD" w:rsidRDefault="006779CD" w:rsidP="006779CD">
      <w:pPr>
        <w:pStyle w:val="Default"/>
        <w:spacing w:after="77"/>
        <w:rPr>
          <w:sz w:val="26"/>
          <w:szCs w:val="26"/>
        </w:rPr>
      </w:pPr>
      <w:r>
        <w:rPr>
          <w:sz w:val="26"/>
          <w:szCs w:val="26"/>
        </w:rPr>
        <w:t xml:space="preserve">12. Thời gian tổ chức đấu giá: </w:t>
      </w:r>
      <w:r>
        <w:rPr>
          <w:b/>
          <w:bCs/>
          <w:sz w:val="26"/>
          <w:szCs w:val="26"/>
        </w:rPr>
        <w:t xml:space="preserve">09h00 ngày </w:t>
      </w:r>
      <w:r w:rsidR="00B7620B">
        <w:rPr>
          <w:b/>
          <w:bCs/>
          <w:sz w:val="26"/>
          <w:szCs w:val="26"/>
        </w:rPr>
        <w:t>0</w:t>
      </w:r>
      <w:r>
        <w:rPr>
          <w:b/>
          <w:bCs/>
          <w:sz w:val="26"/>
          <w:szCs w:val="26"/>
        </w:rPr>
        <w:t>6/</w:t>
      </w:r>
      <w:r w:rsidR="00B7620B">
        <w:rPr>
          <w:b/>
          <w:bCs/>
          <w:sz w:val="26"/>
          <w:szCs w:val="26"/>
        </w:rPr>
        <w:t>12</w:t>
      </w:r>
      <w:r>
        <w:rPr>
          <w:b/>
          <w:bCs/>
          <w:sz w:val="26"/>
          <w:szCs w:val="26"/>
        </w:rPr>
        <w:t xml:space="preserve">/2022 </w:t>
      </w:r>
      <w:r>
        <w:rPr>
          <w:sz w:val="26"/>
          <w:szCs w:val="26"/>
        </w:rPr>
        <w:t xml:space="preserve">tại Sở Giao dịch Chứng khoán TP.HCM. </w:t>
      </w:r>
    </w:p>
    <w:p w14:paraId="26613311" w14:textId="77777777" w:rsidR="006779CD" w:rsidRDefault="006779CD" w:rsidP="006779CD">
      <w:pPr>
        <w:pStyle w:val="Default"/>
        <w:spacing w:after="77"/>
        <w:rPr>
          <w:sz w:val="26"/>
          <w:szCs w:val="26"/>
        </w:rPr>
      </w:pPr>
      <w:r>
        <w:rPr>
          <w:sz w:val="26"/>
          <w:szCs w:val="26"/>
        </w:rPr>
        <w:t xml:space="preserve">13. Địa điểm tổ chức đấu giá: </w:t>
      </w:r>
      <w:r>
        <w:rPr>
          <w:b/>
          <w:bCs/>
          <w:sz w:val="26"/>
          <w:szCs w:val="26"/>
        </w:rPr>
        <w:t>Sở Giao dịch Chứng khoán TP.HCM – số 16 Võ Văn Kiệt, Phường Nguyễn Thái Bình, Quận 1, Thành phố Hồ Chí Minh</w:t>
      </w:r>
      <w:r>
        <w:rPr>
          <w:sz w:val="26"/>
          <w:szCs w:val="26"/>
        </w:rPr>
        <w:t xml:space="preserve">. </w:t>
      </w:r>
    </w:p>
    <w:p w14:paraId="79F0D52F" w14:textId="531348F2" w:rsidR="006779CD" w:rsidRDefault="006779CD" w:rsidP="006779CD">
      <w:pPr>
        <w:pStyle w:val="Default"/>
        <w:spacing w:after="77"/>
        <w:rPr>
          <w:sz w:val="26"/>
          <w:szCs w:val="26"/>
        </w:rPr>
      </w:pPr>
      <w:r>
        <w:rPr>
          <w:sz w:val="26"/>
          <w:szCs w:val="26"/>
        </w:rPr>
        <w:t xml:space="preserve">14. Thời gian gửi thông báo và thu tiền mua cổ phiếu của các nhà đầu tư theo kết quả đấu giá bán: </w:t>
      </w:r>
      <w:r>
        <w:rPr>
          <w:b/>
          <w:bCs/>
          <w:sz w:val="26"/>
          <w:szCs w:val="26"/>
        </w:rPr>
        <w:t xml:space="preserve">từ ngày </w:t>
      </w:r>
      <w:r w:rsidR="00B7620B">
        <w:rPr>
          <w:b/>
          <w:bCs/>
          <w:sz w:val="26"/>
          <w:szCs w:val="26"/>
        </w:rPr>
        <w:t>0</w:t>
      </w:r>
      <w:r>
        <w:rPr>
          <w:b/>
          <w:bCs/>
          <w:sz w:val="26"/>
          <w:szCs w:val="26"/>
        </w:rPr>
        <w:t>7/1</w:t>
      </w:r>
      <w:r w:rsidR="00B7620B">
        <w:rPr>
          <w:b/>
          <w:bCs/>
          <w:sz w:val="26"/>
          <w:szCs w:val="26"/>
        </w:rPr>
        <w:t>2</w:t>
      </w:r>
      <w:r>
        <w:rPr>
          <w:b/>
          <w:bCs/>
          <w:sz w:val="26"/>
          <w:szCs w:val="26"/>
        </w:rPr>
        <w:t xml:space="preserve">/2022 đến ngày </w:t>
      </w:r>
      <w:r w:rsidR="00B7620B">
        <w:rPr>
          <w:b/>
          <w:bCs/>
          <w:sz w:val="26"/>
          <w:szCs w:val="26"/>
        </w:rPr>
        <w:t>16</w:t>
      </w:r>
      <w:r>
        <w:rPr>
          <w:b/>
          <w:bCs/>
          <w:sz w:val="26"/>
          <w:szCs w:val="26"/>
        </w:rPr>
        <w:t>/1</w:t>
      </w:r>
      <w:r w:rsidR="00B7620B">
        <w:rPr>
          <w:b/>
          <w:bCs/>
          <w:sz w:val="26"/>
          <w:szCs w:val="26"/>
        </w:rPr>
        <w:t>2</w:t>
      </w:r>
      <w:r>
        <w:rPr>
          <w:b/>
          <w:bCs/>
          <w:sz w:val="26"/>
          <w:szCs w:val="26"/>
        </w:rPr>
        <w:t>/2022</w:t>
      </w:r>
      <w:r>
        <w:rPr>
          <w:sz w:val="26"/>
          <w:szCs w:val="26"/>
        </w:rPr>
        <w:t xml:space="preserve">. </w:t>
      </w:r>
    </w:p>
    <w:p w14:paraId="272F6D41" w14:textId="172E9B99" w:rsidR="006779CD" w:rsidRDefault="006779CD" w:rsidP="006779CD">
      <w:pPr>
        <w:pStyle w:val="Default"/>
        <w:rPr>
          <w:sz w:val="26"/>
          <w:szCs w:val="26"/>
        </w:rPr>
      </w:pPr>
      <w:r>
        <w:rPr>
          <w:sz w:val="26"/>
          <w:szCs w:val="26"/>
        </w:rPr>
        <w:t xml:space="preserve">15. Thời gian hoàn trả tiền cọc cho các nhà đầu tư tham dự đấu giá mà không được mua: </w:t>
      </w:r>
      <w:r>
        <w:rPr>
          <w:b/>
          <w:bCs/>
          <w:sz w:val="26"/>
          <w:szCs w:val="26"/>
        </w:rPr>
        <w:t xml:space="preserve">từ ngày </w:t>
      </w:r>
      <w:r w:rsidR="00B7620B">
        <w:rPr>
          <w:b/>
          <w:bCs/>
          <w:sz w:val="26"/>
          <w:szCs w:val="26"/>
        </w:rPr>
        <w:t>0</w:t>
      </w:r>
      <w:r>
        <w:rPr>
          <w:b/>
          <w:bCs/>
          <w:sz w:val="26"/>
          <w:szCs w:val="26"/>
        </w:rPr>
        <w:t>7/1</w:t>
      </w:r>
      <w:r w:rsidR="00B7620B">
        <w:rPr>
          <w:b/>
          <w:bCs/>
          <w:sz w:val="26"/>
          <w:szCs w:val="26"/>
        </w:rPr>
        <w:t>2</w:t>
      </w:r>
      <w:r>
        <w:rPr>
          <w:b/>
          <w:bCs/>
          <w:sz w:val="26"/>
          <w:szCs w:val="26"/>
        </w:rPr>
        <w:t xml:space="preserve">/2022 đến ngày </w:t>
      </w:r>
      <w:r w:rsidR="00B7620B">
        <w:rPr>
          <w:b/>
          <w:bCs/>
          <w:sz w:val="26"/>
          <w:szCs w:val="26"/>
        </w:rPr>
        <w:t>13</w:t>
      </w:r>
      <w:r>
        <w:rPr>
          <w:b/>
          <w:bCs/>
          <w:sz w:val="26"/>
          <w:szCs w:val="26"/>
        </w:rPr>
        <w:t>/1</w:t>
      </w:r>
      <w:r w:rsidR="00B7620B">
        <w:rPr>
          <w:b/>
          <w:bCs/>
          <w:sz w:val="26"/>
          <w:szCs w:val="26"/>
        </w:rPr>
        <w:t>2</w:t>
      </w:r>
      <w:r>
        <w:rPr>
          <w:b/>
          <w:bCs/>
          <w:sz w:val="26"/>
          <w:szCs w:val="26"/>
        </w:rPr>
        <w:t>/2022</w:t>
      </w:r>
      <w:r>
        <w:rPr>
          <w:sz w:val="26"/>
          <w:szCs w:val="26"/>
        </w:rPr>
        <w:t xml:space="preserve">. </w:t>
      </w:r>
    </w:p>
    <w:p w14:paraId="046CDB0E" w14:textId="53D99EAA" w:rsidR="00150546" w:rsidRPr="00B7620B" w:rsidRDefault="006779CD" w:rsidP="006779CD">
      <w:pPr>
        <w:autoSpaceDE w:val="0"/>
        <w:autoSpaceDN w:val="0"/>
        <w:adjustRightInd w:val="0"/>
        <w:spacing w:after="0" w:line="240" w:lineRule="auto"/>
        <w:ind w:left="360"/>
        <w:jc w:val="both"/>
        <w:rPr>
          <w:rFonts w:ascii="Times New Roman" w:hAnsi="Times New Roman" w:cs="Times New Roman"/>
          <w:i/>
          <w:iCs/>
          <w:color w:val="000000"/>
        </w:rPr>
      </w:pPr>
      <w:r w:rsidRPr="00B7620B">
        <w:rPr>
          <w:rFonts w:ascii="Times New Roman" w:hAnsi="Times New Roman" w:cs="Times New Roman"/>
          <w:i/>
          <w:iCs/>
          <w:sz w:val="26"/>
          <w:szCs w:val="26"/>
        </w:rPr>
        <w:t>Thông tin về Quy chế đấu giá và Bản công bố thông tin đợt chào bán được đăng tải trên các website của Tổng Công ty Thương mại Kỹ thuật và Đầu tư – CTCP ((http://www.petec.com.vn); Công ty Cổ phần Chứng khoán Tân Việt (http://www.</w:t>
      </w:r>
      <w:r w:rsidR="00921A28" w:rsidRPr="00B7620B">
        <w:rPr>
          <w:rFonts w:ascii="Times New Roman" w:hAnsi="Times New Roman" w:cs="Times New Roman"/>
          <w:i/>
          <w:iCs/>
          <w:sz w:val="26"/>
          <w:szCs w:val="26"/>
        </w:rPr>
        <w:t>tvsi</w:t>
      </w:r>
      <w:r w:rsidRPr="00B7620B">
        <w:rPr>
          <w:rFonts w:ascii="Times New Roman" w:hAnsi="Times New Roman" w:cs="Times New Roman"/>
          <w:i/>
          <w:iCs/>
          <w:sz w:val="26"/>
          <w:szCs w:val="26"/>
        </w:rPr>
        <w:t>.com.vn); Sở Giao dịch Chứng khoán TP.HCM (http://www.hsx.vn) và các đại lý đấu giá.</w:t>
      </w:r>
    </w:p>
    <w:sectPr w:rsidR="00150546" w:rsidRPr="00B7620B" w:rsidSect="0088742C">
      <w:pgSz w:w="12240" w:h="16340"/>
      <w:pgMar w:top="0" w:right="444" w:bottom="1270" w:left="535"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372C54"/>
    <w:multiLevelType w:val="hybridMultilevel"/>
    <w:tmpl w:val="58D9F15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418C33E"/>
    <w:multiLevelType w:val="hybridMultilevel"/>
    <w:tmpl w:val="A1676BA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AA9F752"/>
    <w:multiLevelType w:val="hybridMultilevel"/>
    <w:tmpl w:val="08C72D8A"/>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F2FD999"/>
    <w:multiLevelType w:val="hybridMultilevel"/>
    <w:tmpl w:val="10A13EC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0FB2909"/>
    <w:multiLevelType w:val="hybridMultilevel"/>
    <w:tmpl w:val="DA145D1D"/>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0E72321"/>
    <w:multiLevelType w:val="hybridMultilevel"/>
    <w:tmpl w:val="B832F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D2310"/>
    <w:multiLevelType w:val="hybridMultilevel"/>
    <w:tmpl w:val="C33A15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DF4A01"/>
    <w:multiLevelType w:val="hybridMultilevel"/>
    <w:tmpl w:val="8394594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9C58AC"/>
    <w:multiLevelType w:val="hybridMultilevel"/>
    <w:tmpl w:val="30F0E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FC0C6D"/>
    <w:multiLevelType w:val="hybridMultilevel"/>
    <w:tmpl w:val="3D52DF70"/>
    <w:lvl w:ilvl="0" w:tplc="7CD22950">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CC40D5D"/>
    <w:multiLevelType w:val="hybridMultilevel"/>
    <w:tmpl w:val="0060DC94"/>
    <w:lvl w:ilvl="0" w:tplc="BA5865C8">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616971"/>
    <w:multiLevelType w:val="hybridMultilevel"/>
    <w:tmpl w:val="6362F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0471C7"/>
    <w:multiLevelType w:val="hybridMultilevel"/>
    <w:tmpl w:val="71C64566"/>
    <w:lvl w:ilvl="0" w:tplc="E39A22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72732D"/>
    <w:multiLevelType w:val="hybridMultilevel"/>
    <w:tmpl w:val="2CECE4FE"/>
    <w:lvl w:ilvl="0" w:tplc="31644E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E575EF"/>
    <w:multiLevelType w:val="hybridMultilevel"/>
    <w:tmpl w:val="5CCA2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E00672"/>
    <w:multiLevelType w:val="hybridMultilevel"/>
    <w:tmpl w:val="F1981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355880"/>
    <w:multiLevelType w:val="hybridMultilevel"/>
    <w:tmpl w:val="DC428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71233E"/>
    <w:multiLevelType w:val="hybridMultilevel"/>
    <w:tmpl w:val="368E5D60"/>
    <w:lvl w:ilvl="0" w:tplc="BAACE0F8">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1435C4"/>
    <w:multiLevelType w:val="hybridMultilevel"/>
    <w:tmpl w:val="D92E55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EB396F"/>
    <w:multiLevelType w:val="hybridMultilevel"/>
    <w:tmpl w:val="1ACC6B8A"/>
    <w:lvl w:ilvl="0" w:tplc="0409000F">
      <w:start w:val="1"/>
      <w:numFmt w:val="decimal"/>
      <w:lvlText w:val="%1."/>
      <w:lvlJc w:val="left"/>
      <w:pPr>
        <w:ind w:left="720" w:hanging="360"/>
      </w:pPr>
      <w:rPr>
        <w:rFonts w:hint="default"/>
      </w:rPr>
    </w:lvl>
    <w:lvl w:ilvl="1" w:tplc="1F7C3C6C">
      <w:start w:val="7"/>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843612"/>
    <w:multiLevelType w:val="hybridMultilevel"/>
    <w:tmpl w:val="1B6C67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B171E6B"/>
    <w:multiLevelType w:val="hybridMultilevel"/>
    <w:tmpl w:val="FF9A8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270F84"/>
    <w:multiLevelType w:val="hybridMultilevel"/>
    <w:tmpl w:val="2A97378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0B6CFA8"/>
    <w:multiLevelType w:val="hybridMultilevel"/>
    <w:tmpl w:val="B0129620"/>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5"/>
  </w:num>
  <w:num w:numId="2">
    <w:abstractNumId w:val="21"/>
  </w:num>
  <w:num w:numId="3">
    <w:abstractNumId w:val="8"/>
  </w:num>
  <w:num w:numId="4">
    <w:abstractNumId w:val="19"/>
  </w:num>
  <w:num w:numId="5">
    <w:abstractNumId w:val="15"/>
  </w:num>
  <w:num w:numId="6">
    <w:abstractNumId w:val="16"/>
  </w:num>
  <w:num w:numId="7">
    <w:abstractNumId w:val="17"/>
  </w:num>
  <w:num w:numId="8">
    <w:abstractNumId w:val="7"/>
  </w:num>
  <w:num w:numId="9">
    <w:abstractNumId w:val="14"/>
  </w:num>
  <w:num w:numId="10">
    <w:abstractNumId w:val="20"/>
  </w:num>
  <w:num w:numId="11">
    <w:abstractNumId w:val="6"/>
  </w:num>
  <w:num w:numId="12">
    <w:abstractNumId w:val="18"/>
  </w:num>
  <w:num w:numId="13">
    <w:abstractNumId w:val="9"/>
  </w:num>
  <w:num w:numId="14">
    <w:abstractNumId w:val="10"/>
  </w:num>
  <w:num w:numId="15">
    <w:abstractNumId w:val="11"/>
  </w:num>
  <w:num w:numId="16">
    <w:abstractNumId w:val="23"/>
  </w:num>
  <w:num w:numId="17">
    <w:abstractNumId w:val="1"/>
  </w:num>
  <w:num w:numId="18">
    <w:abstractNumId w:val="2"/>
  </w:num>
  <w:num w:numId="19">
    <w:abstractNumId w:val="3"/>
  </w:num>
  <w:num w:numId="20">
    <w:abstractNumId w:val="12"/>
  </w:num>
  <w:num w:numId="21">
    <w:abstractNumId w:val="0"/>
  </w:num>
  <w:num w:numId="22">
    <w:abstractNumId w:val="22"/>
  </w:num>
  <w:num w:numId="23">
    <w:abstractNumId w:val="4"/>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42C"/>
    <w:rsid w:val="00034311"/>
    <w:rsid w:val="00073C99"/>
    <w:rsid w:val="000A4F8C"/>
    <w:rsid w:val="000D1150"/>
    <w:rsid w:val="000E75EE"/>
    <w:rsid w:val="000F4D90"/>
    <w:rsid w:val="00100F6C"/>
    <w:rsid w:val="00150546"/>
    <w:rsid w:val="00174940"/>
    <w:rsid w:val="001A444C"/>
    <w:rsid w:val="001E41AF"/>
    <w:rsid w:val="00340B8B"/>
    <w:rsid w:val="00345BC4"/>
    <w:rsid w:val="003A2F4E"/>
    <w:rsid w:val="0041515D"/>
    <w:rsid w:val="005369D4"/>
    <w:rsid w:val="005C099E"/>
    <w:rsid w:val="006779CD"/>
    <w:rsid w:val="006812EC"/>
    <w:rsid w:val="00684768"/>
    <w:rsid w:val="006B7D81"/>
    <w:rsid w:val="006F238B"/>
    <w:rsid w:val="00762DC4"/>
    <w:rsid w:val="007B6E0E"/>
    <w:rsid w:val="007D6A20"/>
    <w:rsid w:val="008522BA"/>
    <w:rsid w:val="00857329"/>
    <w:rsid w:val="008776C7"/>
    <w:rsid w:val="0088742C"/>
    <w:rsid w:val="008A7131"/>
    <w:rsid w:val="00921A28"/>
    <w:rsid w:val="009366D8"/>
    <w:rsid w:val="00992BAE"/>
    <w:rsid w:val="00A007C6"/>
    <w:rsid w:val="00A536F8"/>
    <w:rsid w:val="00A92141"/>
    <w:rsid w:val="00B05A84"/>
    <w:rsid w:val="00B13B63"/>
    <w:rsid w:val="00B7620B"/>
    <w:rsid w:val="00B95498"/>
    <w:rsid w:val="00BC30F5"/>
    <w:rsid w:val="00C04077"/>
    <w:rsid w:val="00C05179"/>
    <w:rsid w:val="00CB6677"/>
    <w:rsid w:val="00CF4BD7"/>
    <w:rsid w:val="00DD51BA"/>
    <w:rsid w:val="00E809F9"/>
    <w:rsid w:val="00E93356"/>
    <w:rsid w:val="00EE34FD"/>
    <w:rsid w:val="00FB3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89706"/>
  <w15:chartTrackingRefBased/>
  <w15:docId w15:val="{EEBEF2AB-D356-4AC1-8E9F-3F4E3EE8C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8742C"/>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8874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4768"/>
    <w:pPr>
      <w:ind w:left="720"/>
      <w:contextualSpacing/>
    </w:pPr>
  </w:style>
  <w:style w:type="character" w:styleId="Hyperlink">
    <w:name w:val="Hyperlink"/>
    <w:basedOn w:val="DefaultParagraphFont"/>
    <w:uiPriority w:val="99"/>
    <w:unhideWhenUsed/>
    <w:rsid w:val="00034311"/>
    <w:rPr>
      <w:color w:val="0563C1" w:themeColor="hyperlink"/>
      <w:u w:val="single"/>
    </w:rPr>
  </w:style>
  <w:style w:type="character" w:styleId="UnresolvedMention">
    <w:name w:val="Unresolved Mention"/>
    <w:basedOn w:val="DefaultParagraphFont"/>
    <w:uiPriority w:val="99"/>
    <w:semiHidden/>
    <w:unhideWhenUsed/>
    <w:rsid w:val="00992B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449</TotalTime>
  <Pages>2</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Hường</dc:creator>
  <cp:keywords/>
  <dc:description/>
  <cp:lastModifiedBy>Huong Nguyen Thi (SS-HCM)</cp:lastModifiedBy>
  <cp:revision>37</cp:revision>
  <dcterms:created xsi:type="dcterms:W3CDTF">2018-07-04T01:59:00Z</dcterms:created>
  <dcterms:modified xsi:type="dcterms:W3CDTF">2022-11-07T01:54:00Z</dcterms:modified>
</cp:coreProperties>
</file>